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AB" w:rsidRDefault="00BE4EAB" w:rsidP="00BE4EAB">
      <w:pPr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附件1</w:t>
      </w:r>
    </w:p>
    <w:p w:rsidR="00BE4EAB" w:rsidRDefault="00BE4EAB" w:rsidP="00BE4EA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四川卫生康复职业学院</w:t>
      </w:r>
    </w:p>
    <w:p w:rsidR="00BE4EAB" w:rsidRDefault="00BE4EAB" w:rsidP="00BE4EA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2017年优秀教案比赛参考评分标准</w:t>
      </w:r>
    </w:p>
    <w:p w:rsidR="00BE4EAB" w:rsidRDefault="00BE4EAB" w:rsidP="00BE4EAB">
      <w:pPr>
        <w:spacing w:line="300" w:lineRule="exact"/>
        <w:ind w:firstLineChars="188" w:firstLine="395"/>
        <w:rPr>
          <w:rFonts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系（部）：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教研室：</w:t>
      </w:r>
      <w:r>
        <w:rPr>
          <w:rFonts w:hint="eastAsia"/>
          <w:sz w:val="21"/>
          <w:szCs w:val="21"/>
          <w:u w:val="single"/>
        </w:rPr>
        <w:t xml:space="preserve">         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参赛教师序号及姓名：</w:t>
      </w:r>
      <w:r>
        <w:rPr>
          <w:rFonts w:hint="eastAsia"/>
          <w:sz w:val="21"/>
          <w:szCs w:val="21"/>
          <w:u w:val="single"/>
        </w:rPr>
        <w:t xml:space="preserve">            </w:t>
      </w:r>
    </w:p>
    <w:p w:rsidR="00BE4EAB" w:rsidRDefault="00BE4EAB" w:rsidP="00BE4EAB">
      <w:pPr>
        <w:spacing w:line="300" w:lineRule="exact"/>
        <w:ind w:firstLineChars="188" w:firstLine="395"/>
        <w:rPr>
          <w:rFonts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授课题目：</w:t>
      </w:r>
      <w:r>
        <w:rPr>
          <w:rFonts w:hint="eastAsia"/>
          <w:sz w:val="21"/>
          <w:szCs w:val="21"/>
          <w:u w:val="single"/>
        </w:rPr>
        <w:t xml:space="preserve">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1"/>
        <w:gridCol w:w="5618"/>
        <w:gridCol w:w="1457"/>
      </w:tblGrid>
      <w:tr w:rsidR="00BE4EAB" w:rsidTr="00EB2773">
        <w:tc>
          <w:tcPr>
            <w:tcW w:w="1871" w:type="dxa"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评价要点</w:t>
            </w:r>
          </w:p>
        </w:tc>
        <w:tc>
          <w:tcPr>
            <w:tcW w:w="1457" w:type="dxa"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得分</w:t>
            </w:r>
          </w:p>
        </w:tc>
      </w:tr>
      <w:tr w:rsidR="00BE4EAB" w:rsidTr="00EB2773">
        <w:trPr>
          <w:trHeight w:val="772"/>
        </w:trPr>
        <w:tc>
          <w:tcPr>
            <w:tcW w:w="1871" w:type="dxa"/>
            <w:vMerge w:val="restart"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</w:t>
            </w:r>
          </w:p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依据人才培养方案、课程标准或教学大纲，确定教学目标且合理具体。（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457" w:type="dxa"/>
            <w:vMerge w:val="restart"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rPr>
          <w:trHeight w:val="989"/>
        </w:trPr>
        <w:tc>
          <w:tcPr>
            <w:tcW w:w="1871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用词准确。用能阐述、讲述、叙述、说出、知晓等词汇概括专业能力；用能分析、应用、操作等词汇归纳方法能力；用培养等词汇归纳社会能力。（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457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rPr>
          <w:trHeight w:val="682"/>
        </w:trPr>
        <w:tc>
          <w:tcPr>
            <w:tcW w:w="1871" w:type="dxa"/>
            <w:vMerge w:val="restart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教学设计思路</w:t>
            </w:r>
          </w:p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 </w:t>
            </w:r>
            <w:r>
              <w:rPr>
                <w:rFonts w:hint="eastAsia"/>
                <w:sz w:val="21"/>
                <w:szCs w:val="21"/>
              </w:rPr>
              <w:t>明确本课内容的组成及在在教材中的地位和作用；（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457" w:type="dxa"/>
            <w:vMerge w:val="restart"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rPr>
          <w:trHeight w:val="622"/>
        </w:trPr>
        <w:tc>
          <w:tcPr>
            <w:tcW w:w="1871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合理设计教学流程，教学过程设计层次分明、符合学生的认知规律；（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457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rPr>
          <w:trHeight w:val="464"/>
        </w:trPr>
        <w:tc>
          <w:tcPr>
            <w:tcW w:w="1871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科学选择教学方法；（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457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rPr>
          <w:trHeight w:val="471"/>
        </w:trPr>
        <w:tc>
          <w:tcPr>
            <w:tcW w:w="1871" w:type="dxa"/>
            <w:vMerge w:val="restart"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教学过程</w:t>
            </w:r>
          </w:p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要求对过程的描述清晰、完整，充分表达教师的设计意图，符合学习目标的培养要求；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457" w:type="dxa"/>
            <w:vMerge w:val="restart"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rPr>
          <w:trHeight w:val="468"/>
        </w:trPr>
        <w:tc>
          <w:tcPr>
            <w:tcW w:w="1871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导入新课或创设情境要自然流畅，能够恰当地激发学生的学习兴趣，为学习目标与学习任务的提出做好铺垫；（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457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rPr>
          <w:trHeight w:val="468"/>
        </w:trPr>
        <w:tc>
          <w:tcPr>
            <w:tcW w:w="1871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重点突出，难点表述清楚；内容科学、正确、规范。（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457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rPr>
          <w:trHeight w:val="315"/>
        </w:trPr>
        <w:tc>
          <w:tcPr>
            <w:tcW w:w="1871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对问题的处理、教学过程的设置、问题情景的创设等有创新性，可操作性强。（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457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rPr>
          <w:trHeight w:val="315"/>
        </w:trPr>
        <w:tc>
          <w:tcPr>
            <w:tcW w:w="1871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作业设计合理，题量适量。（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457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rPr>
          <w:trHeight w:val="780"/>
        </w:trPr>
        <w:tc>
          <w:tcPr>
            <w:tcW w:w="1871" w:type="dxa"/>
            <w:vMerge w:val="restart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教学媒体的应用（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要求充分体现信息技术、资源与工具的应用价值，并与教学有高度的相关性，能满足教学的要求；（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457" w:type="dxa"/>
            <w:vMerge w:val="restart"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rPr>
          <w:trHeight w:val="563"/>
        </w:trPr>
        <w:tc>
          <w:tcPr>
            <w:tcW w:w="1871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教学媒体使用适时、适量、适度、有效；（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1457" w:type="dxa"/>
            <w:vMerge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c>
          <w:tcPr>
            <w:tcW w:w="1871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学法指导（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根据教学内容及学生实际情况进行正确的学习方法的指导</w:t>
            </w:r>
          </w:p>
        </w:tc>
        <w:tc>
          <w:tcPr>
            <w:tcW w:w="1457" w:type="dxa"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c>
          <w:tcPr>
            <w:tcW w:w="1871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页面布局（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分）</w:t>
            </w:r>
          </w:p>
        </w:tc>
        <w:tc>
          <w:tcPr>
            <w:tcW w:w="5618" w:type="dxa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布局合理，字迹工整，整洁美观。</w:t>
            </w:r>
          </w:p>
        </w:tc>
        <w:tc>
          <w:tcPr>
            <w:tcW w:w="1457" w:type="dxa"/>
          </w:tcPr>
          <w:p w:rsidR="00BE4EAB" w:rsidRDefault="00BE4EAB" w:rsidP="00EB2773">
            <w:pPr>
              <w:spacing w:line="300" w:lineRule="exact"/>
              <w:ind w:firstLineChars="188" w:firstLine="395"/>
              <w:rPr>
                <w:rFonts w:hint="eastAsia"/>
                <w:sz w:val="21"/>
                <w:szCs w:val="21"/>
              </w:rPr>
            </w:pPr>
          </w:p>
        </w:tc>
      </w:tr>
      <w:tr w:rsidR="00BE4EAB" w:rsidTr="00EB2773">
        <w:trPr>
          <w:trHeight w:val="77"/>
        </w:trPr>
        <w:tc>
          <w:tcPr>
            <w:tcW w:w="8946" w:type="dxa"/>
            <w:gridSpan w:val="3"/>
          </w:tcPr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评语：</w:t>
            </w:r>
          </w:p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 w:rsidR="00BE4EAB" w:rsidRDefault="00BE4EAB" w:rsidP="00EB277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评委签字：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1"/>
                <w:szCs w:val="21"/>
              </w:rPr>
              <w:t>日期：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</w:p>
        </w:tc>
      </w:tr>
    </w:tbl>
    <w:p w:rsidR="00BE4EAB" w:rsidRDefault="00BE4EAB" w:rsidP="00BE4EAB">
      <w:pPr>
        <w:rPr>
          <w:rFonts w:ascii="黑体" w:eastAsia="黑体" w:hAnsi="黑体" w:cs="黑体" w:hint="eastAsia"/>
          <w:b/>
          <w:bCs/>
          <w:sz w:val="32"/>
          <w:szCs w:val="32"/>
        </w:rPr>
      </w:pPr>
    </w:p>
    <w:p w:rsidR="00AC5B6F" w:rsidRPr="00BE4EAB" w:rsidRDefault="00AC5B6F"/>
    <w:sectPr w:rsidR="00AC5B6F" w:rsidRPr="00BE4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B6F" w:rsidRDefault="00AC5B6F" w:rsidP="00BE4EAB">
      <w:r>
        <w:separator/>
      </w:r>
    </w:p>
  </w:endnote>
  <w:endnote w:type="continuationSeparator" w:id="1">
    <w:p w:rsidR="00AC5B6F" w:rsidRDefault="00AC5B6F" w:rsidP="00BE4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B6F" w:rsidRDefault="00AC5B6F" w:rsidP="00BE4EAB">
      <w:r>
        <w:separator/>
      </w:r>
    </w:p>
  </w:footnote>
  <w:footnote w:type="continuationSeparator" w:id="1">
    <w:p w:rsidR="00AC5B6F" w:rsidRDefault="00AC5B6F" w:rsidP="00BE4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EAB"/>
    <w:rsid w:val="00AC5B6F"/>
    <w:rsid w:val="00BE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AB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E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E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EAB"/>
    <w:rPr>
      <w:sz w:val="18"/>
      <w:szCs w:val="18"/>
    </w:rPr>
  </w:style>
  <w:style w:type="paragraph" w:customStyle="1" w:styleId="Char1CharCharChar">
    <w:name w:val=" Char1 Char Char Char"/>
    <w:basedOn w:val="a"/>
    <w:rsid w:val="00BE4EAB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2017-05-11T03:28:00Z</dcterms:created>
  <dcterms:modified xsi:type="dcterms:W3CDTF">2017-05-11T03:28:00Z</dcterms:modified>
</cp:coreProperties>
</file>